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451"/>
        <w:tblW w:w="0" w:type="auto"/>
        <w:tblLook w:val="04A0" w:firstRow="1" w:lastRow="0" w:firstColumn="1" w:lastColumn="0" w:noHBand="0" w:noVBand="1"/>
      </w:tblPr>
      <w:tblGrid>
        <w:gridCol w:w="14786"/>
      </w:tblGrid>
      <w:tr w:rsidR="00D27393" w:rsidRPr="00A30468" w:rsidTr="00D27393">
        <w:trPr>
          <w:trHeight w:val="2258"/>
        </w:trPr>
        <w:tc>
          <w:tcPr>
            <w:tcW w:w="14786" w:type="dxa"/>
            <w:shd w:val="clear" w:color="auto" w:fill="auto"/>
          </w:tcPr>
          <w:p w:rsidR="00D27393" w:rsidRPr="00A30468" w:rsidRDefault="00D27393" w:rsidP="00A30468">
            <w:pPr>
              <w:spacing w:line="276" w:lineRule="auto"/>
              <w:rPr>
                <w:color w:val="000000" w:themeColor="text1"/>
                <w:sz w:val="28"/>
                <w:szCs w:val="28"/>
              </w:rPr>
            </w:pPr>
          </w:p>
          <w:p w:rsidR="00D27393" w:rsidRPr="00A30468" w:rsidRDefault="00D27393" w:rsidP="00A30468">
            <w:pPr>
              <w:spacing w:line="276" w:lineRule="auto"/>
              <w:jc w:val="center"/>
              <w:rPr>
                <w:b/>
                <w:bCs/>
                <w:i/>
                <w:color w:val="000000" w:themeColor="text1"/>
                <w:sz w:val="28"/>
                <w:szCs w:val="28"/>
                <w:lang w:eastAsia="ru-RU"/>
              </w:rPr>
            </w:pPr>
            <w:r w:rsidRPr="00A30468">
              <w:rPr>
                <w:noProof/>
                <w:color w:val="000000" w:themeColor="text1"/>
                <w:sz w:val="28"/>
                <w:szCs w:val="28"/>
                <w:lang w:eastAsia="ru-RU"/>
              </w:rPr>
              <mc:AlternateContent>
                <mc:Choice Requires="wps">
                  <w:drawing>
                    <wp:inline distT="0" distB="0" distL="0" distR="0" wp14:anchorId="23118A91" wp14:editId="72FDA4D4">
                      <wp:extent cx="303530" cy="303530"/>
                      <wp:effectExtent l="0" t="0" r="0" b="0"/>
                      <wp:docPr id="2" name="Прямоугольник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6ABE2" id="Прямоугольник 2" o:spid="_x0000_s1026" alt="Picture background"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" filled="f" stroked="f">
                      <o:lock v:ext="edit" aspectratio="t"/>
                      <w10:anchorlock/>
                    </v:rect>
                  </w:pict>
                </mc:Fallback>
              </mc:AlternateContent>
            </w:r>
            <w:r w:rsidRPr="00A30468">
              <w:rPr>
                <w:noProof/>
                <w:color w:val="000000" w:themeColor="text1"/>
                <w:sz w:val="28"/>
                <w:szCs w:val="28"/>
                <w:lang w:eastAsia="ru-RU"/>
              </w:rPr>
              <w:drawing>
                <wp:inline distT="0" distB="0" distL="0" distR="0" wp14:anchorId="07A95626" wp14:editId="065AB052">
                  <wp:extent cx="1073150" cy="11830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1183005"/>
                          </a:xfrm>
                          <a:prstGeom prst="rect">
                            <a:avLst/>
                          </a:prstGeom>
                          <a:noFill/>
                        </pic:spPr>
                      </pic:pic>
                    </a:graphicData>
                  </a:graphic>
                </wp:inline>
              </w:drawing>
            </w:r>
          </w:p>
          <w:p w:rsidR="00D27393" w:rsidRPr="00A30468" w:rsidRDefault="00D27393" w:rsidP="00A30468">
            <w:pPr>
              <w:spacing w:line="276" w:lineRule="auto"/>
              <w:rPr>
                <w:b/>
                <w:bCs/>
                <w:i/>
                <w:color w:val="000000" w:themeColor="text1"/>
                <w:sz w:val="28"/>
                <w:szCs w:val="28"/>
                <w:lang w:eastAsia="ru-RU"/>
              </w:rPr>
            </w:pPr>
          </w:p>
        </w:tc>
      </w:tr>
    </w:tbl>
    <w:p w:rsidR="00C10E3A" w:rsidRPr="00A30468" w:rsidRDefault="00C10E3A" w:rsidP="00A30468">
      <w:pPr>
        <w:spacing w:line="276" w:lineRule="auto"/>
        <w:rPr>
          <w:color w:val="000000" w:themeColor="text1"/>
          <w:spacing w:val="-4"/>
          <w:sz w:val="28"/>
          <w:szCs w:val="28"/>
        </w:rPr>
      </w:pPr>
    </w:p>
    <w:p w:rsidR="00B91E08" w:rsidRDefault="00C10E3A" w:rsidP="00B91E08">
      <w:pPr>
        <w:spacing w:line="276" w:lineRule="auto"/>
        <w:jc w:val="center"/>
        <w:rPr>
          <w:b/>
          <w:color w:val="000000" w:themeColor="text1"/>
          <w:sz w:val="28"/>
          <w:szCs w:val="28"/>
        </w:rPr>
      </w:pPr>
      <w:r w:rsidRPr="00A30468">
        <w:rPr>
          <w:color w:val="000000" w:themeColor="text1"/>
          <w:spacing w:val="-4"/>
          <w:sz w:val="28"/>
          <w:szCs w:val="28"/>
          <w:lang w:val="en-US"/>
        </w:rPr>
        <w:t>XII</w:t>
      </w:r>
      <w:r w:rsidR="00D27393" w:rsidRPr="00A30468">
        <w:rPr>
          <w:color w:val="000000" w:themeColor="text1"/>
          <w:spacing w:val="-4"/>
          <w:sz w:val="28"/>
          <w:szCs w:val="28"/>
          <w:lang w:val="en-US"/>
        </w:rPr>
        <w:t>I</w:t>
      </w:r>
      <w:r w:rsidRPr="00A30468">
        <w:rPr>
          <w:color w:val="000000" w:themeColor="text1"/>
          <w:spacing w:val="-4"/>
          <w:sz w:val="28"/>
          <w:szCs w:val="28"/>
        </w:rPr>
        <w:t xml:space="preserve"> ОБЩЕРОССИЙСКОЕ ГОДОВОЕ СОБРАНИЕ ТЕОРЕТИКОВ ПРАВА</w:t>
      </w:r>
      <w:r w:rsidR="00B91E08" w:rsidRPr="00B91E08">
        <w:rPr>
          <w:b/>
          <w:color w:val="000000" w:themeColor="text1"/>
          <w:sz w:val="28"/>
          <w:szCs w:val="28"/>
        </w:rPr>
        <w:t xml:space="preserve"> </w:t>
      </w:r>
    </w:p>
    <w:p w:rsidR="00B91E08" w:rsidRPr="00A30468" w:rsidRDefault="00B91E08" w:rsidP="00A30468">
      <w:pPr>
        <w:spacing w:line="276" w:lineRule="auto"/>
        <w:jc w:val="center"/>
        <w:rPr>
          <w:b/>
          <w:color w:val="000000" w:themeColor="text1"/>
          <w:spacing w:val="-4"/>
          <w:sz w:val="28"/>
          <w:szCs w:val="28"/>
        </w:rPr>
      </w:pPr>
    </w:p>
    <w:p w:rsidR="00B91E08" w:rsidRDefault="00D27393" w:rsidP="00A30468">
      <w:pPr>
        <w:spacing w:line="276" w:lineRule="auto"/>
        <w:jc w:val="center"/>
        <w:rPr>
          <w:b/>
          <w:color w:val="000000" w:themeColor="text1"/>
          <w:sz w:val="28"/>
          <w:szCs w:val="28"/>
        </w:rPr>
      </w:pPr>
      <w:r w:rsidRPr="00A30468">
        <w:rPr>
          <w:b/>
          <w:color w:val="000000" w:themeColor="text1"/>
          <w:sz w:val="28"/>
          <w:szCs w:val="28"/>
        </w:rPr>
        <w:t xml:space="preserve">СОВРЕМЕННЫЕ ТЕОРЕТИЧЕСКИЕ ОРИЕНТИРЫ ПРАВОВОЙ НАУКИ </w:t>
      </w:r>
    </w:p>
    <w:p w:rsidR="00D27393" w:rsidRPr="00A30468" w:rsidRDefault="00B91E08" w:rsidP="00A30468">
      <w:pPr>
        <w:spacing w:line="276" w:lineRule="auto"/>
        <w:jc w:val="center"/>
        <w:rPr>
          <w:b/>
          <w:color w:val="000000" w:themeColor="text1"/>
          <w:sz w:val="28"/>
          <w:szCs w:val="28"/>
        </w:rPr>
      </w:pPr>
      <w:r w:rsidRPr="00A30468">
        <w:rPr>
          <w:b/>
          <w:color w:val="000000" w:themeColor="text1"/>
          <w:sz w:val="28"/>
          <w:szCs w:val="28"/>
        </w:rPr>
        <w:t xml:space="preserve"> </w:t>
      </w:r>
      <w:r w:rsidR="00D27393" w:rsidRPr="00A30468">
        <w:rPr>
          <w:b/>
          <w:color w:val="000000" w:themeColor="text1"/>
          <w:sz w:val="28"/>
          <w:szCs w:val="28"/>
        </w:rPr>
        <w:t xml:space="preserve">(к 85-летию Валерия Васильевича Лазарева) </w:t>
      </w:r>
    </w:p>
    <w:p w:rsidR="00C10E3A" w:rsidRPr="00A30468" w:rsidRDefault="00C10E3A" w:rsidP="00A30468">
      <w:pPr>
        <w:spacing w:line="276" w:lineRule="auto"/>
        <w:jc w:val="center"/>
        <w:rPr>
          <w:b/>
          <w:sz w:val="28"/>
          <w:szCs w:val="28"/>
        </w:rPr>
      </w:pPr>
      <w:r w:rsidRPr="00A30468">
        <w:rPr>
          <w:b/>
          <w:sz w:val="28"/>
          <w:szCs w:val="28"/>
        </w:rPr>
        <w:t>(пресс-релиз)</w:t>
      </w:r>
    </w:p>
    <w:p w:rsidR="00C10E3A" w:rsidRPr="00A30468" w:rsidRDefault="00C10E3A" w:rsidP="00A30468">
      <w:pPr>
        <w:spacing w:line="276" w:lineRule="auto"/>
        <w:jc w:val="center"/>
        <w:rPr>
          <w:sz w:val="28"/>
          <w:szCs w:val="28"/>
        </w:rPr>
      </w:pPr>
    </w:p>
    <w:p w:rsidR="00D27393" w:rsidRPr="00A30468" w:rsidRDefault="00C10E3A" w:rsidP="00A30468">
      <w:pPr>
        <w:pStyle w:val="a5"/>
        <w:spacing w:line="276" w:lineRule="auto"/>
        <w:ind w:firstLine="567"/>
        <w:jc w:val="both"/>
        <w:rPr>
          <w:rFonts w:ascii="Times New Roman" w:hAnsi="Times New Roman" w:cs="Times New Roman"/>
          <w:sz w:val="28"/>
          <w:szCs w:val="28"/>
        </w:rPr>
      </w:pPr>
      <w:r w:rsidRPr="00A30468">
        <w:rPr>
          <w:rFonts w:ascii="Times New Roman" w:hAnsi="Times New Roman" w:cs="Times New Roman"/>
          <w:sz w:val="28"/>
          <w:szCs w:val="28"/>
        </w:rPr>
        <w:t xml:space="preserve">Институт законодательства и сравнительного правоведения при Правительстве Российской Федерации </w:t>
      </w:r>
      <w:r w:rsidR="00D27393" w:rsidRPr="00A30468">
        <w:rPr>
          <w:rFonts w:ascii="Times New Roman" w:hAnsi="Times New Roman" w:cs="Times New Roman"/>
          <w:sz w:val="28"/>
          <w:szCs w:val="28"/>
        </w:rPr>
        <w:t>25 февраля 2026 года проводит ХIII Общероссийское годовое собрание теоретиков права в формате международной научной конференции на тему «Современные теоретические ориентиры правовой науки», приуроченное к 85-летию Валерия Васильевича Лазарева.</w:t>
      </w:r>
    </w:p>
    <w:p w:rsidR="00A30468" w:rsidRDefault="00A30468" w:rsidP="00A30468">
      <w:pPr>
        <w:pStyle w:val="a5"/>
        <w:spacing w:line="276" w:lineRule="auto"/>
        <w:ind w:firstLine="567"/>
        <w:jc w:val="both"/>
        <w:rPr>
          <w:rFonts w:ascii="Times New Roman" w:eastAsia="Times New Roman" w:hAnsi="Times New Roman" w:cs="Times New Roman"/>
          <w:bCs/>
          <w:color w:val="000000"/>
          <w:sz w:val="28"/>
          <w:szCs w:val="28"/>
          <w:lang w:eastAsia="ru-RU"/>
        </w:rPr>
      </w:pPr>
      <w:r w:rsidRPr="00A30468">
        <w:rPr>
          <w:rFonts w:ascii="Times New Roman" w:hAnsi="Times New Roman" w:cs="Times New Roman"/>
          <w:sz w:val="28"/>
          <w:szCs w:val="28"/>
        </w:rPr>
        <w:t>В этом году Собрание посвящено творческому наследию выдающегося российского ученого, заслуженного деятеля Российской Федерации, доктора юридических наук, профессора В.В. Лазарева, внесшего большой вклад в разработку вопросов, связанных с пробелами в праве, эффективностью правового регулирования, интегративным пониманием права</w:t>
      </w:r>
      <w:r w:rsidR="00FB6B43">
        <w:rPr>
          <w:rFonts w:ascii="Times New Roman" w:hAnsi="Times New Roman" w:cs="Times New Roman"/>
          <w:sz w:val="28"/>
          <w:szCs w:val="28"/>
        </w:rPr>
        <w:t>,</w:t>
      </w:r>
      <w:r w:rsidRPr="00A30468">
        <w:rPr>
          <w:rFonts w:ascii="Times New Roman" w:hAnsi="Times New Roman" w:cs="Times New Roman"/>
          <w:sz w:val="28"/>
          <w:szCs w:val="28"/>
        </w:rPr>
        <w:t xml:space="preserve"> </w:t>
      </w:r>
      <w:r w:rsidR="00C465A0" w:rsidRPr="00A30468">
        <w:rPr>
          <w:rFonts w:ascii="Times New Roman" w:eastAsia="Times New Roman" w:hAnsi="Times New Roman" w:cs="Times New Roman"/>
          <w:bCs/>
          <w:color w:val="000000"/>
          <w:sz w:val="28"/>
          <w:szCs w:val="28"/>
          <w:lang w:eastAsia="ru-RU"/>
        </w:rPr>
        <w:t xml:space="preserve">и дальнейшей интеграции </w:t>
      </w:r>
      <w:r>
        <w:rPr>
          <w:rFonts w:ascii="Times New Roman" w:eastAsia="Times New Roman" w:hAnsi="Times New Roman" w:cs="Times New Roman"/>
          <w:bCs/>
          <w:color w:val="000000"/>
          <w:sz w:val="28"/>
          <w:szCs w:val="28"/>
          <w:lang w:eastAsia="ru-RU"/>
        </w:rPr>
        <w:t xml:space="preserve">его учений </w:t>
      </w:r>
      <w:r w:rsidR="00C465A0" w:rsidRPr="00A30468">
        <w:rPr>
          <w:rFonts w:ascii="Times New Roman" w:eastAsia="Times New Roman" w:hAnsi="Times New Roman" w:cs="Times New Roman"/>
          <w:bCs/>
          <w:color w:val="000000"/>
          <w:sz w:val="28"/>
          <w:szCs w:val="28"/>
          <w:lang w:eastAsia="ru-RU"/>
        </w:rPr>
        <w:t xml:space="preserve">в современную теоретическую и практическую юриспруденцию. </w:t>
      </w:r>
    </w:p>
    <w:p w:rsidR="00C10E3A" w:rsidRPr="00A30468" w:rsidRDefault="00C465A0" w:rsidP="00A30468">
      <w:pPr>
        <w:pStyle w:val="a5"/>
        <w:spacing w:line="276" w:lineRule="auto"/>
        <w:ind w:firstLine="567"/>
        <w:jc w:val="both"/>
        <w:rPr>
          <w:rFonts w:ascii="Times New Roman" w:hAnsi="Times New Roman" w:cs="Times New Roman"/>
          <w:sz w:val="28"/>
          <w:szCs w:val="28"/>
        </w:rPr>
      </w:pPr>
      <w:r w:rsidRPr="00A30468">
        <w:rPr>
          <w:rFonts w:ascii="Times New Roman" w:eastAsia="Times New Roman" w:hAnsi="Times New Roman" w:cs="Times New Roman"/>
          <w:bCs/>
          <w:color w:val="000000"/>
          <w:sz w:val="28"/>
          <w:szCs w:val="28"/>
          <w:lang w:eastAsia="ru-RU"/>
        </w:rPr>
        <w:t xml:space="preserve">На этом уже ставшим традиционным научном мероприятии ученики и последователи </w:t>
      </w:r>
      <w:r w:rsidR="00FB6B43" w:rsidRPr="00A30468">
        <w:rPr>
          <w:rFonts w:ascii="Times New Roman" w:hAnsi="Times New Roman" w:cs="Times New Roman"/>
          <w:sz w:val="28"/>
          <w:szCs w:val="28"/>
        </w:rPr>
        <w:t>В.В. Лазарева</w:t>
      </w:r>
      <w:r w:rsidR="00FB6B43" w:rsidRPr="00A30468">
        <w:rPr>
          <w:rFonts w:ascii="Times New Roman" w:eastAsia="Times New Roman" w:hAnsi="Times New Roman" w:cs="Times New Roman"/>
          <w:bCs/>
          <w:color w:val="000000"/>
          <w:sz w:val="28"/>
          <w:szCs w:val="28"/>
          <w:lang w:eastAsia="ru-RU"/>
        </w:rPr>
        <w:t xml:space="preserve"> </w:t>
      </w:r>
      <w:r w:rsidRPr="00A30468">
        <w:rPr>
          <w:rFonts w:ascii="Times New Roman" w:eastAsia="Times New Roman" w:hAnsi="Times New Roman" w:cs="Times New Roman"/>
          <w:bCs/>
          <w:color w:val="000000"/>
          <w:sz w:val="28"/>
          <w:szCs w:val="28"/>
          <w:lang w:eastAsia="ru-RU"/>
        </w:rPr>
        <w:t>обсудят наиболее значимые для современной теории права и правовой доктрины проблемы, обменяются идеями, предложат проекты решений</w:t>
      </w:r>
      <w:r w:rsidR="00A30468">
        <w:rPr>
          <w:rFonts w:ascii="Times New Roman" w:eastAsia="Times New Roman" w:hAnsi="Times New Roman" w:cs="Times New Roman"/>
          <w:bCs/>
          <w:color w:val="000000"/>
          <w:sz w:val="28"/>
          <w:szCs w:val="28"/>
          <w:lang w:eastAsia="ru-RU"/>
        </w:rPr>
        <w:t xml:space="preserve">. </w:t>
      </w:r>
      <w:r w:rsidR="00C10E3A" w:rsidRPr="00A30468">
        <w:rPr>
          <w:rFonts w:ascii="Times New Roman" w:hAnsi="Times New Roman" w:cs="Times New Roman"/>
          <w:sz w:val="28"/>
          <w:szCs w:val="28"/>
        </w:rPr>
        <w:t xml:space="preserve">В работе </w:t>
      </w:r>
      <w:r w:rsidR="00E15F63" w:rsidRPr="00A30468">
        <w:rPr>
          <w:rFonts w:ascii="Times New Roman" w:eastAsia="Times New Roman" w:hAnsi="Times New Roman" w:cs="Times New Roman"/>
          <w:bCs/>
          <w:color w:val="000000"/>
          <w:sz w:val="28"/>
          <w:szCs w:val="28"/>
          <w:lang w:eastAsia="ru-RU"/>
        </w:rPr>
        <w:t>Собрания</w:t>
      </w:r>
      <w:r w:rsidR="00E15F63" w:rsidRPr="00A30468">
        <w:rPr>
          <w:rFonts w:ascii="Times New Roman" w:hAnsi="Times New Roman" w:cs="Times New Roman"/>
          <w:sz w:val="28"/>
          <w:szCs w:val="28"/>
        </w:rPr>
        <w:t xml:space="preserve"> </w:t>
      </w:r>
      <w:r w:rsidR="00C10E3A" w:rsidRPr="00A30468">
        <w:rPr>
          <w:rFonts w:ascii="Times New Roman" w:hAnsi="Times New Roman" w:cs="Times New Roman"/>
          <w:sz w:val="28"/>
          <w:szCs w:val="28"/>
        </w:rPr>
        <w:t>примут участие ведущие отечественные и зарубежные ученые – теоретики права, представители дру</w:t>
      </w:r>
      <w:r w:rsidRPr="00A30468">
        <w:rPr>
          <w:rFonts w:ascii="Times New Roman" w:hAnsi="Times New Roman" w:cs="Times New Roman"/>
          <w:sz w:val="28"/>
          <w:szCs w:val="28"/>
        </w:rPr>
        <w:t>гих областей юридической науки.</w:t>
      </w:r>
    </w:p>
    <w:p w:rsidR="00C10E3A" w:rsidRPr="00A30468" w:rsidRDefault="00C10E3A" w:rsidP="00A30468">
      <w:pPr>
        <w:spacing w:line="276" w:lineRule="auto"/>
        <w:ind w:firstLine="709"/>
        <w:jc w:val="both"/>
        <w:rPr>
          <w:sz w:val="28"/>
          <w:szCs w:val="28"/>
        </w:rPr>
      </w:pPr>
      <w:r w:rsidRPr="00A30468">
        <w:rPr>
          <w:sz w:val="28"/>
          <w:szCs w:val="28"/>
        </w:rPr>
        <w:t xml:space="preserve">Пленарное заседание проводится под руководством директора Института законодательства и сравнительного правоведения при Правительстве Российской Федерации, </w:t>
      </w:r>
      <w:r w:rsidR="00FD6481" w:rsidRPr="00A30468">
        <w:rPr>
          <w:sz w:val="28"/>
          <w:szCs w:val="28"/>
        </w:rPr>
        <w:t xml:space="preserve">заместителя президента Российской академии наук, </w:t>
      </w:r>
      <w:r w:rsidR="00FD6481" w:rsidRPr="00A30468">
        <w:rPr>
          <w:color w:val="000000" w:themeColor="text1"/>
          <w:spacing w:val="-4"/>
          <w:sz w:val="28"/>
          <w:szCs w:val="28"/>
        </w:rPr>
        <w:t>академика-</w:t>
      </w:r>
      <w:r w:rsidR="00FD6481" w:rsidRPr="00A30468">
        <w:rPr>
          <w:color w:val="000000" w:themeColor="text1"/>
          <w:spacing w:val="-4"/>
          <w:sz w:val="28"/>
          <w:szCs w:val="28"/>
        </w:rPr>
        <w:lastRenderedPageBreak/>
        <w:t xml:space="preserve">секретаря Отделения общественных наук РАН, </w:t>
      </w:r>
      <w:r w:rsidRPr="00A30468">
        <w:rPr>
          <w:sz w:val="28"/>
          <w:szCs w:val="28"/>
        </w:rPr>
        <w:t>академика Российской академии наук, действительного члена Международной академии сравнительного права, доктора юридических наук, профессора, заслуженного юриста Российской Федерации, заслуженн</w:t>
      </w:r>
      <w:r w:rsidR="00490F3E" w:rsidRPr="00A30468">
        <w:rPr>
          <w:sz w:val="28"/>
          <w:szCs w:val="28"/>
        </w:rPr>
        <w:t>ого юриста Республики Татарстан</w:t>
      </w:r>
      <w:r w:rsidRPr="00A30468">
        <w:rPr>
          <w:sz w:val="28"/>
          <w:szCs w:val="28"/>
        </w:rPr>
        <w:t xml:space="preserve"> </w:t>
      </w:r>
      <w:r w:rsidRPr="00A30468">
        <w:rPr>
          <w:b/>
          <w:sz w:val="28"/>
          <w:szCs w:val="28"/>
        </w:rPr>
        <w:t>Т.Я. Хабриевой</w:t>
      </w:r>
      <w:r w:rsidRPr="00A30468">
        <w:rPr>
          <w:sz w:val="28"/>
          <w:szCs w:val="28"/>
        </w:rPr>
        <w:t>.</w:t>
      </w:r>
      <w:r w:rsidRPr="00A30468">
        <w:rPr>
          <w:b/>
          <w:sz w:val="28"/>
          <w:szCs w:val="28"/>
        </w:rPr>
        <w:t xml:space="preserve"> </w:t>
      </w:r>
    </w:p>
    <w:p w:rsidR="00864101" w:rsidRPr="007C52F3" w:rsidRDefault="00C10E3A" w:rsidP="007C52F3">
      <w:pPr>
        <w:spacing w:line="276" w:lineRule="auto"/>
        <w:ind w:firstLine="709"/>
        <w:jc w:val="both"/>
        <w:rPr>
          <w:sz w:val="28"/>
          <w:szCs w:val="28"/>
        </w:rPr>
      </w:pPr>
      <w:r w:rsidRPr="00A30468">
        <w:rPr>
          <w:sz w:val="28"/>
          <w:szCs w:val="28"/>
        </w:rPr>
        <w:t xml:space="preserve">Планируются </w:t>
      </w:r>
      <w:r w:rsidR="00A81564" w:rsidRPr="00A30468">
        <w:rPr>
          <w:sz w:val="28"/>
          <w:szCs w:val="28"/>
        </w:rPr>
        <w:t xml:space="preserve">выступления </w:t>
      </w:r>
      <w:r w:rsidR="007C52F3" w:rsidRPr="007C52F3">
        <w:rPr>
          <w:sz w:val="28"/>
          <w:szCs w:val="28"/>
        </w:rPr>
        <w:t>председател</w:t>
      </w:r>
      <w:r w:rsidR="007C52F3">
        <w:rPr>
          <w:sz w:val="28"/>
          <w:szCs w:val="28"/>
        </w:rPr>
        <w:t>я</w:t>
      </w:r>
      <w:r w:rsidR="007C52F3" w:rsidRPr="007C52F3">
        <w:rPr>
          <w:sz w:val="28"/>
          <w:szCs w:val="28"/>
        </w:rPr>
        <w:t xml:space="preserve"> Комитета Совета Федерации по конституционному законодательству и государственному строительству Совета Федерации Федерального Собрания Российской Федерации, доктор</w:t>
      </w:r>
      <w:r w:rsidR="007C52F3">
        <w:rPr>
          <w:sz w:val="28"/>
          <w:szCs w:val="28"/>
        </w:rPr>
        <w:t>а</w:t>
      </w:r>
      <w:r w:rsidR="007C52F3" w:rsidRPr="007C52F3">
        <w:rPr>
          <w:sz w:val="28"/>
          <w:szCs w:val="28"/>
        </w:rPr>
        <w:t xml:space="preserve"> юридических наук, профессор</w:t>
      </w:r>
      <w:r w:rsidR="007C52F3">
        <w:rPr>
          <w:sz w:val="28"/>
          <w:szCs w:val="28"/>
        </w:rPr>
        <w:t xml:space="preserve">а </w:t>
      </w:r>
      <w:r w:rsidR="007C52F3" w:rsidRPr="007C52F3">
        <w:rPr>
          <w:b/>
          <w:sz w:val="28"/>
          <w:szCs w:val="28"/>
        </w:rPr>
        <w:t>А.А. Клишаса</w:t>
      </w:r>
      <w:r w:rsidR="007C52F3">
        <w:rPr>
          <w:sz w:val="28"/>
          <w:szCs w:val="28"/>
        </w:rPr>
        <w:t>,</w:t>
      </w:r>
      <w:r w:rsidR="007C52F3" w:rsidRPr="007C52F3">
        <w:rPr>
          <w:sz w:val="28"/>
          <w:szCs w:val="28"/>
        </w:rPr>
        <w:t xml:space="preserve"> заместител</w:t>
      </w:r>
      <w:r w:rsidR="007C52F3">
        <w:rPr>
          <w:sz w:val="28"/>
          <w:szCs w:val="28"/>
        </w:rPr>
        <w:t>я</w:t>
      </w:r>
      <w:r w:rsidR="007C52F3" w:rsidRPr="007C52F3">
        <w:rPr>
          <w:sz w:val="28"/>
          <w:szCs w:val="28"/>
        </w:rPr>
        <w:t xml:space="preserve"> Министра юстиции Российской Федерации</w:t>
      </w:r>
      <w:r w:rsidR="007C52F3">
        <w:rPr>
          <w:sz w:val="28"/>
          <w:szCs w:val="28"/>
        </w:rPr>
        <w:t xml:space="preserve"> </w:t>
      </w:r>
      <w:r w:rsidR="007C52F3" w:rsidRPr="007C52F3">
        <w:rPr>
          <w:b/>
          <w:sz w:val="28"/>
          <w:szCs w:val="28"/>
        </w:rPr>
        <w:t>К.Ю. Панферова</w:t>
      </w:r>
      <w:r w:rsidR="007C52F3">
        <w:rPr>
          <w:b/>
          <w:sz w:val="28"/>
          <w:szCs w:val="28"/>
        </w:rPr>
        <w:t xml:space="preserve">, </w:t>
      </w:r>
      <w:r w:rsidR="00A81564" w:rsidRPr="00A30468">
        <w:rPr>
          <w:sz w:val="28"/>
          <w:szCs w:val="28"/>
        </w:rPr>
        <w:t xml:space="preserve">декана юридического факультета Казанского федерального университета, доктора юридических наук, профессора РАН </w:t>
      </w:r>
      <w:r w:rsidR="00A81564" w:rsidRPr="00A30468">
        <w:rPr>
          <w:b/>
          <w:sz w:val="28"/>
          <w:szCs w:val="28"/>
        </w:rPr>
        <w:t>Л.Т. Бакулиной</w:t>
      </w:r>
      <w:r w:rsidR="00A81564" w:rsidRPr="00A30468">
        <w:rPr>
          <w:sz w:val="28"/>
          <w:szCs w:val="28"/>
        </w:rPr>
        <w:t xml:space="preserve">,  заведующего кафедрой теории государства и права Московского государственного юридического университета имени О.Е. Кутафина доктора юридических наук, профессора </w:t>
      </w:r>
      <w:r w:rsidR="00A81564" w:rsidRPr="00A30468">
        <w:rPr>
          <w:b/>
          <w:sz w:val="28"/>
          <w:szCs w:val="28"/>
        </w:rPr>
        <w:t>А.В. Корнева</w:t>
      </w:r>
      <w:r w:rsidR="00A81564" w:rsidRPr="00A30468">
        <w:rPr>
          <w:sz w:val="28"/>
          <w:szCs w:val="28"/>
        </w:rPr>
        <w:t xml:space="preserve">, помощника начальника по инновационному развитию научной деятельности Нижегородской академии МВД России, Президента исследовательского научно прикладного центра «Юридическая техника», доктора юридических наук, профессора, заслуженного деятеля науки Российской Федерации, заслуженного юриста Нижегородской области </w:t>
      </w:r>
      <w:r w:rsidR="00A81564" w:rsidRPr="00A30468">
        <w:rPr>
          <w:b/>
          <w:sz w:val="28"/>
          <w:szCs w:val="28"/>
        </w:rPr>
        <w:t>В.М. Баранова</w:t>
      </w:r>
      <w:r w:rsidR="00A81564" w:rsidRPr="00A30468">
        <w:rPr>
          <w:sz w:val="28"/>
          <w:szCs w:val="28"/>
        </w:rPr>
        <w:t xml:space="preserve">, </w:t>
      </w:r>
      <w:r w:rsidR="007C52F3" w:rsidRPr="007C52F3">
        <w:rPr>
          <w:sz w:val="28"/>
          <w:szCs w:val="28"/>
        </w:rPr>
        <w:t>профессор</w:t>
      </w:r>
      <w:r w:rsidR="007C52F3">
        <w:rPr>
          <w:sz w:val="28"/>
          <w:szCs w:val="28"/>
        </w:rPr>
        <w:t>а</w:t>
      </w:r>
      <w:r w:rsidR="007C52F3" w:rsidRPr="007C52F3">
        <w:rPr>
          <w:sz w:val="28"/>
          <w:szCs w:val="28"/>
        </w:rPr>
        <w:t xml:space="preserve"> кафедры теории права и государства Российского университета дружбы народов имени Патриса Лумумбы, доктор</w:t>
      </w:r>
      <w:r w:rsidR="007C52F3">
        <w:rPr>
          <w:sz w:val="28"/>
          <w:szCs w:val="28"/>
        </w:rPr>
        <w:t>а</w:t>
      </w:r>
      <w:r w:rsidR="007C52F3" w:rsidRPr="007C52F3">
        <w:rPr>
          <w:sz w:val="28"/>
          <w:szCs w:val="28"/>
        </w:rPr>
        <w:t xml:space="preserve"> юридических наук, профессор</w:t>
      </w:r>
      <w:r w:rsidR="007C52F3">
        <w:rPr>
          <w:sz w:val="28"/>
          <w:szCs w:val="28"/>
        </w:rPr>
        <w:t>а</w:t>
      </w:r>
      <w:r w:rsidR="007C52F3" w:rsidRPr="007C52F3">
        <w:rPr>
          <w:sz w:val="28"/>
          <w:szCs w:val="28"/>
        </w:rPr>
        <w:t>, заслуженн</w:t>
      </w:r>
      <w:r w:rsidR="007C52F3">
        <w:rPr>
          <w:sz w:val="28"/>
          <w:szCs w:val="28"/>
        </w:rPr>
        <w:t>ого</w:t>
      </w:r>
      <w:r w:rsidR="007C52F3" w:rsidRPr="007C52F3">
        <w:rPr>
          <w:sz w:val="28"/>
          <w:szCs w:val="28"/>
        </w:rPr>
        <w:t xml:space="preserve"> юрист</w:t>
      </w:r>
      <w:r w:rsidR="007C52F3">
        <w:rPr>
          <w:sz w:val="28"/>
          <w:szCs w:val="28"/>
        </w:rPr>
        <w:t>а</w:t>
      </w:r>
      <w:r w:rsidR="007C52F3" w:rsidRPr="007C52F3">
        <w:rPr>
          <w:sz w:val="28"/>
          <w:szCs w:val="28"/>
        </w:rPr>
        <w:t xml:space="preserve"> Российской Федерации</w:t>
      </w:r>
      <w:r w:rsidR="007C52F3">
        <w:rPr>
          <w:sz w:val="28"/>
          <w:szCs w:val="28"/>
        </w:rPr>
        <w:t xml:space="preserve"> </w:t>
      </w:r>
      <w:r w:rsidR="007C52F3" w:rsidRPr="007C52F3">
        <w:rPr>
          <w:b/>
          <w:sz w:val="28"/>
          <w:szCs w:val="28"/>
        </w:rPr>
        <w:t>Н.А. Власенко</w:t>
      </w:r>
      <w:r w:rsidR="007C52F3">
        <w:rPr>
          <w:sz w:val="28"/>
          <w:szCs w:val="28"/>
        </w:rPr>
        <w:t xml:space="preserve">, </w:t>
      </w:r>
      <w:r w:rsidR="00A81564" w:rsidRPr="00A30468">
        <w:rPr>
          <w:sz w:val="28"/>
          <w:szCs w:val="28"/>
        </w:rPr>
        <w:t xml:space="preserve">профессора Военной ордена Жукова Академии войск Национальной гвардии </w:t>
      </w:r>
      <w:r w:rsidR="00864101" w:rsidRPr="00A30468">
        <w:rPr>
          <w:sz w:val="28"/>
          <w:szCs w:val="28"/>
        </w:rPr>
        <w:t>Российской Федерации</w:t>
      </w:r>
      <w:r w:rsidR="00A81564" w:rsidRPr="00A30468">
        <w:rPr>
          <w:sz w:val="28"/>
          <w:szCs w:val="28"/>
        </w:rPr>
        <w:t>, доктор</w:t>
      </w:r>
      <w:r w:rsidR="00864101" w:rsidRPr="00A30468">
        <w:rPr>
          <w:sz w:val="28"/>
          <w:szCs w:val="28"/>
        </w:rPr>
        <w:t>а</w:t>
      </w:r>
      <w:r w:rsidR="00A81564" w:rsidRPr="00A30468">
        <w:rPr>
          <w:sz w:val="28"/>
          <w:szCs w:val="28"/>
        </w:rPr>
        <w:t xml:space="preserve"> юридических наук, профессор</w:t>
      </w:r>
      <w:r w:rsidR="00864101" w:rsidRPr="00A30468">
        <w:rPr>
          <w:sz w:val="28"/>
          <w:szCs w:val="28"/>
        </w:rPr>
        <w:t>а</w:t>
      </w:r>
      <w:r w:rsidR="00A81564" w:rsidRPr="00A30468">
        <w:rPr>
          <w:sz w:val="28"/>
          <w:szCs w:val="28"/>
        </w:rPr>
        <w:t>, заслуженн</w:t>
      </w:r>
      <w:r w:rsidR="00864101" w:rsidRPr="00A30468">
        <w:rPr>
          <w:sz w:val="28"/>
          <w:szCs w:val="28"/>
        </w:rPr>
        <w:t>ого</w:t>
      </w:r>
      <w:r w:rsidR="00A81564" w:rsidRPr="00A30468">
        <w:rPr>
          <w:sz w:val="28"/>
          <w:szCs w:val="28"/>
        </w:rPr>
        <w:t xml:space="preserve"> деятел</w:t>
      </w:r>
      <w:r w:rsidR="00864101" w:rsidRPr="00A30468">
        <w:rPr>
          <w:sz w:val="28"/>
          <w:szCs w:val="28"/>
        </w:rPr>
        <w:t>я</w:t>
      </w:r>
      <w:r w:rsidR="00A81564" w:rsidRPr="00A30468">
        <w:rPr>
          <w:sz w:val="28"/>
          <w:szCs w:val="28"/>
        </w:rPr>
        <w:t xml:space="preserve"> науки Российской Федерации</w:t>
      </w:r>
      <w:r w:rsidR="00864101" w:rsidRPr="00A30468">
        <w:rPr>
          <w:sz w:val="28"/>
          <w:szCs w:val="28"/>
        </w:rPr>
        <w:t xml:space="preserve"> </w:t>
      </w:r>
      <w:r w:rsidR="00864101" w:rsidRPr="00A30468">
        <w:rPr>
          <w:b/>
          <w:sz w:val="28"/>
          <w:szCs w:val="28"/>
        </w:rPr>
        <w:t xml:space="preserve">В.П. </w:t>
      </w:r>
      <w:r w:rsidR="00A81564" w:rsidRPr="00A30468">
        <w:rPr>
          <w:b/>
          <w:sz w:val="28"/>
          <w:szCs w:val="28"/>
        </w:rPr>
        <w:t>Сальников</w:t>
      </w:r>
      <w:r w:rsidR="00864101" w:rsidRPr="00A30468">
        <w:rPr>
          <w:b/>
          <w:sz w:val="28"/>
          <w:szCs w:val="28"/>
        </w:rPr>
        <w:t>а</w:t>
      </w:r>
      <w:r w:rsidR="00864101" w:rsidRPr="00A30468">
        <w:rPr>
          <w:sz w:val="28"/>
          <w:szCs w:val="28"/>
        </w:rPr>
        <w:t xml:space="preserve">, заведующего кафедрой экономических и финансовых расследований Московского государственного университета имени М. В. Ломоносова, доктора юридических наук, профессора, заслуженного юриста Российской Федерации </w:t>
      </w:r>
      <w:r w:rsidR="00864101" w:rsidRPr="00A30468">
        <w:rPr>
          <w:b/>
          <w:sz w:val="28"/>
          <w:szCs w:val="28"/>
        </w:rPr>
        <w:t xml:space="preserve">А.Г. </w:t>
      </w:r>
      <w:r w:rsidR="00A81564" w:rsidRPr="00A30468">
        <w:rPr>
          <w:b/>
          <w:sz w:val="28"/>
          <w:szCs w:val="28"/>
        </w:rPr>
        <w:t>Хабибулин</w:t>
      </w:r>
      <w:r w:rsidR="00864101" w:rsidRPr="00A30468">
        <w:rPr>
          <w:b/>
          <w:sz w:val="28"/>
          <w:szCs w:val="28"/>
        </w:rPr>
        <w:t>а</w:t>
      </w:r>
      <w:r w:rsidR="00864101" w:rsidRPr="00A30468">
        <w:rPr>
          <w:sz w:val="28"/>
          <w:szCs w:val="28"/>
        </w:rPr>
        <w:t xml:space="preserve">, заведующего кафедрой теории и истории государства и права Московского университета имени А.С. Грибоедова, доктора юридических наук, профессора, заслуженного юриста Российской Федерации </w:t>
      </w:r>
      <w:r w:rsidR="00864101" w:rsidRPr="00A30468">
        <w:rPr>
          <w:b/>
          <w:sz w:val="28"/>
          <w:szCs w:val="28"/>
        </w:rPr>
        <w:t xml:space="preserve">В.В. </w:t>
      </w:r>
      <w:r w:rsidR="00A81564" w:rsidRPr="00A30468">
        <w:rPr>
          <w:b/>
          <w:sz w:val="28"/>
          <w:szCs w:val="28"/>
        </w:rPr>
        <w:t>Оксамытн</w:t>
      </w:r>
      <w:r w:rsidR="00864101" w:rsidRPr="00A30468">
        <w:rPr>
          <w:b/>
          <w:sz w:val="28"/>
          <w:szCs w:val="28"/>
        </w:rPr>
        <w:t>ого</w:t>
      </w:r>
      <w:r w:rsidR="00864101" w:rsidRPr="00A30468">
        <w:rPr>
          <w:sz w:val="28"/>
          <w:szCs w:val="28"/>
        </w:rPr>
        <w:t xml:space="preserve">, советника директора ИЗиСП, доктора юридических наук, профессора, профессора РАН </w:t>
      </w:r>
      <w:r w:rsidR="00864101" w:rsidRPr="00A30468">
        <w:rPr>
          <w:b/>
          <w:sz w:val="28"/>
          <w:szCs w:val="28"/>
        </w:rPr>
        <w:t xml:space="preserve">Н.Н. Черногора, </w:t>
      </w:r>
      <w:r w:rsidR="00864101" w:rsidRPr="00A30468">
        <w:rPr>
          <w:sz w:val="28"/>
          <w:szCs w:val="28"/>
        </w:rPr>
        <w:t>исполняющего обязанности заведующего отделом, главного научного сотрудника отдела теории права и междисциплинарных исследований законодательства ИЗиСП, доктора юридических наук, профессора, заслуженного работника высшей школы Российской Федерации</w:t>
      </w:r>
      <w:r w:rsidR="00864101" w:rsidRPr="00A30468">
        <w:rPr>
          <w:b/>
          <w:sz w:val="28"/>
          <w:szCs w:val="28"/>
        </w:rPr>
        <w:t xml:space="preserve"> Д.А. </w:t>
      </w:r>
      <w:r w:rsidR="00A81564" w:rsidRPr="00A30468">
        <w:rPr>
          <w:b/>
          <w:sz w:val="28"/>
          <w:szCs w:val="28"/>
        </w:rPr>
        <w:t>Пашенцев</w:t>
      </w:r>
      <w:r w:rsidR="00864101" w:rsidRPr="00A30468">
        <w:rPr>
          <w:b/>
          <w:sz w:val="28"/>
          <w:szCs w:val="28"/>
        </w:rPr>
        <w:t xml:space="preserve">а, </w:t>
      </w:r>
      <w:r w:rsidR="00864101" w:rsidRPr="00A30468">
        <w:rPr>
          <w:sz w:val="28"/>
          <w:szCs w:val="28"/>
        </w:rPr>
        <w:t>заместителя директора ИЗиСП, доктора юридических наук, профессора РАН</w:t>
      </w:r>
      <w:r w:rsidR="00864101" w:rsidRPr="00A30468">
        <w:rPr>
          <w:b/>
          <w:sz w:val="28"/>
          <w:szCs w:val="28"/>
        </w:rPr>
        <w:t xml:space="preserve"> С.А. </w:t>
      </w:r>
      <w:r w:rsidR="00A81564" w:rsidRPr="00A30468">
        <w:rPr>
          <w:b/>
          <w:sz w:val="28"/>
          <w:szCs w:val="28"/>
        </w:rPr>
        <w:t>Синицын</w:t>
      </w:r>
      <w:r w:rsidR="00864101" w:rsidRPr="00A30468">
        <w:rPr>
          <w:b/>
          <w:sz w:val="28"/>
          <w:szCs w:val="28"/>
        </w:rPr>
        <w:t>а</w:t>
      </w:r>
      <w:r w:rsidR="00864101" w:rsidRPr="00A30468">
        <w:rPr>
          <w:sz w:val="28"/>
          <w:szCs w:val="28"/>
        </w:rPr>
        <w:t>.</w:t>
      </w:r>
    </w:p>
    <w:p w:rsidR="00C10E3A" w:rsidRPr="00A30468" w:rsidRDefault="00C10E3A" w:rsidP="00A30468">
      <w:pPr>
        <w:spacing w:line="276" w:lineRule="auto"/>
        <w:ind w:firstLine="709"/>
        <w:jc w:val="both"/>
        <w:rPr>
          <w:b/>
          <w:sz w:val="28"/>
          <w:szCs w:val="28"/>
        </w:rPr>
      </w:pPr>
      <w:r w:rsidRPr="00A30468">
        <w:rPr>
          <w:sz w:val="28"/>
          <w:szCs w:val="28"/>
        </w:rPr>
        <w:lastRenderedPageBreak/>
        <w:t xml:space="preserve">В рамках </w:t>
      </w:r>
      <w:r w:rsidR="00D27393" w:rsidRPr="00A30468">
        <w:rPr>
          <w:sz w:val="28"/>
          <w:szCs w:val="28"/>
        </w:rPr>
        <w:t>конференции будут</w:t>
      </w:r>
      <w:r w:rsidRPr="00A30468">
        <w:rPr>
          <w:sz w:val="28"/>
          <w:szCs w:val="28"/>
        </w:rPr>
        <w:t xml:space="preserve"> проведены секционные заседания по следующим тематическим направлениям: </w:t>
      </w:r>
    </w:p>
    <w:p w:rsidR="00D27393" w:rsidRPr="00A30468" w:rsidRDefault="00D27393" w:rsidP="00A30468">
      <w:pPr>
        <w:spacing w:line="276" w:lineRule="auto"/>
        <w:ind w:firstLine="709"/>
        <w:jc w:val="both"/>
        <w:rPr>
          <w:sz w:val="28"/>
          <w:szCs w:val="28"/>
        </w:rPr>
      </w:pPr>
    </w:p>
    <w:p w:rsidR="00D27393" w:rsidRPr="00A30468" w:rsidRDefault="00D27393" w:rsidP="00A30468">
      <w:pPr>
        <w:spacing w:line="276" w:lineRule="auto"/>
        <w:ind w:firstLine="709"/>
        <w:jc w:val="both"/>
        <w:rPr>
          <w:b/>
          <w:sz w:val="28"/>
          <w:szCs w:val="28"/>
        </w:rPr>
      </w:pPr>
      <w:r w:rsidRPr="00A30468">
        <w:rPr>
          <w:b/>
          <w:sz w:val="28"/>
          <w:szCs w:val="28"/>
        </w:rPr>
        <w:t>Валерий Васильевич Лазарев – ученый, опередивший время</w:t>
      </w:r>
    </w:p>
    <w:p w:rsidR="00D27393" w:rsidRPr="00A30468" w:rsidRDefault="00D27393" w:rsidP="00A30468">
      <w:pPr>
        <w:spacing w:line="276" w:lineRule="auto"/>
        <w:ind w:firstLine="709"/>
        <w:jc w:val="both"/>
        <w:rPr>
          <w:b/>
          <w:sz w:val="28"/>
          <w:szCs w:val="28"/>
        </w:rPr>
      </w:pPr>
      <w:r w:rsidRPr="00A30468">
        <w:rPr>
          <w:b/>
          <w:sz w:val="28"/>
          <w:szCs w:val="28"/>
        </w:rPr>
        <w:t>Теоретико-правовая наука на современном этапе: переосмысливая наследие В. В. Лазарева</w:t>
      </w:r>
    </w:p>
    <w:p w:rsidR="00D27393" w:rsidRPr="00A30468" w:rsidRDefault="00D27393" w:rsidP="00A30468">
      <w:pPr>
        <w:spacing w:line="276" w:lineRule="auto"/>
        <w:ind w:firstLine="709"/>
        <w:jc w:val="both"/>
        <w:rPr>
          <w:b/>
          <w:sz w:val="28"/>
          <w:szCs w:val="28"/>
        </w:rPr>
      </w:pPr>
      <w:r w:rsidRPr="00A30468">
        <w:rPr>
          <w:b/>
          <w:sz w:val="28"/>
          <w:szCs w:val="28"/>
        </w:rPr>
        <w:t>Пробелы в праве: от идей В. В. Лазарева к новациям цифровой эпохи</w:t>
      </w:r>
    </w:p>
    <w:p w:rsidR="00D27393" w:rsidRPr="00A30468" w:rsidRDefault="00D27393" w:rsidP="00A30468">
      <w:pPr>
        <w:spacing w:line="276" w:lineRule="auto"/>
        <w:ind w:firstLine="709"/>
        <w:jc w:val="both"/>
        <w:rPr>
          <w:b/>
          <w:sz w:val="28"/>
          <w:szCs w:val="28"/>
        </w:rPr>
      </w:pPr>
      <w:r w:rsidRPr="00A30468">
        <w:rPr>
          <w:b/>
          <w:sz w:val="28"/>
          <w:szCs w:val="28"/>
        </w:rPr>
        <w:t>Конституционное обустройство России в свете идей В. В. Лазарева</w:t>
      </w:r>
    </w:p>
    <w:p w:rsidR="00D27393" w:rsidRPr="00A30468" w:rsidRDefault="00D27393" w:rsidP="00A30468">
      <w:pPr>
        <w:spacing w:line="276" w:lineRule="auto"/>
        <w:ind w:firstLine="709"/>
        <w:jc w:val="both"/>
        <w:rPr>
          <w:b/>
          <w:sz w:val="28"/>
          <w:szCs w:val="28"/>
        </w:rPr>
      </w:pPr>
      <w:r w:rsidRPr="00A30468">
        <w:rPr>
          <w:b/>
          <w:sz w:val="28"/>
          <w:szCs w:val="28"/>
        </w:rPr>
        <w:t>Проблемы теории права в отраслевых юридических науках</w:t>
      </w:r>
    </w:p>
    <w:p w:rsidR="00D27393" w:rsidRDefault="00D27393" w:rsidP="00A30468">
      <w:pPr>
        <w:spacing w:line="276" w:lineRule="auto"/>
        <w:ind w:firstLine="709"/>
        <w:jc w:val="both"/>
        <w:rPr>
          <w:b/>
          <w:sz w:val="28"/>
          <w:szCs w:val="28"/>
        </w:rPr>
      </w:pPr>
      <w:r w:rsidRPr="00A30468">
        <w:rPr>
          <w:b/>
          <w:sz w:val="28"/>
          <w:szCs w:val="28"/>
        </w:rPr>
        <w:t>Теория права глазами молодых ученых</w:t>
      </w:r>
    </w:p>
    <w:p w:rsidR="009146C8" w:rsidRPr="00A30468" w:rsidRDefault="009146C8" w:rsidP="00A30468">
      <w:pPr>
        <w:spacing w:line="276" w:lineRule="auto"/>
        <w:ind w:firstLine="709"/>
        <w:jc w:val="both"/>
        <w:rPr>
          <w:b/>
          <w:sz w:val="28"/>
          <w:szCs w:val="28"/>
        </w:rPr>
      </w:pPr>
      <w:r w:rsidRPr="009146C8">
        <w:rPr>
          <w:b/>
          <w:sz w:val="28"/>
          <w:szCs w:val="28"/>
        </w:rPr>
        <w:t>Проф</w:t>
      </w:r>
      <w:r>
        <w:rPr>
          <w:b/>
          <w:sz w:val="28"/>
          <w:szCs w:val="28"/>
        </w:rPr>
        <w:t>ессор</w:t>
      </w:r>
      <w:r w:rsidRPr="009146C8">
        <w:rPr>
          <w:b/>
          <w:sz w:val="28"/>
          <w:szCs w:val="28"/>
        </w:rPr>
        <w:t xml:space="preserve"> В.В. Лазарев </w:t>
      </w:r>
      <w:r w:rsidR="001D2EE3">
        <w:rPr>
          <w:b/>
          <w:sz w:val="28"/>
          <w:szCs w:val="28"/>
        </w:rPr>
        <w:t>–</w:t>
      </w:r>
      <w:r w:rsidRPr="009146C8">
        <w:rPr>
          <w:b/>
          <w:sz w:val="28"/>
          <w:szCs w:val="28"/>
        </w:rPr>
        <w:t xml:space="preserve"> теоретик и практик конституционного правосудия</w:t>
      </w:r>
    </w:p>
    <w:p w:rsidR="00C10E3A" w:rsidRPr="00A30468" w:rsidRDefault="00C10E3A" w:rsidP="00A30468">
      <w:pPr>
        <w:spacing w:line="276" w:lineRule="auto"/>
        <w:jc w:val="both"/>
        <w:rPr>
          <w:rFonts w:eastAsia="Times New Roman"/>
          <w:bCs/>
          <w:color w:val="000000"/>
          <w:sz w:val="28"/>
          <w:szCs w:val="28"/>
          <w:lang w:eastAsia="ru-RU"/>
        </w:rPr>
      </w:pPr>
    </w:p>
    <w:p w:rsidR="00C10E3A" w:rsidRPr="00A30468" w:rsidRDefault="00C10E3A" w:rsidP="00A30468">
      <w:pPr>
        <w:spacing w:line="276" w:lineRule="auto"/>
        <w:ind w:left="357" w:firstLine="352"/>
        <w:jc w:val="both"/>
        <w:rPr>
          <w:color w:val="000000"/>
          <w:sz w:val="28"/>
          <w:szCs w:val="28"/>
          <w:shd w:val="clear" w:color="auto" w:fill="FFFFFF"/>
        </w:rPr>
      </w:pPr>
      <w:r w:rsidRPr="00A30468">
        <w:rPr>
          <w:b/>
          <w:color w:val="000000"/>
          <w:sz w:val="28"/>
          <w:szCs w:val="28"/>
          <w:shd w:val="clear" w:color="auto" w:fill="FFFFFF"/>
        </w:rPr>
        <w:t xml:space="preserve">Место проведения </w:t>
      </w:r>
      <w:r w:rsidR="00A81564" w:rsidRPr="00A30468">
        <w:rPr>
          <w:b/>
          <w:color w:val="000000"/>
          <w:sz w:val="28"/>
          <w:szCs w:val="28"/>
          <w:shd w:val="clear" w:color="auto" w:fill="FFFFFF"/>
        </w:rPr>
        <w:t>Собрания</w:t>
      </w:r>
      <w:r w:rsidRPr="00A30468">
        <w:rPr>
          <w:b/>
          <w:color w:val="000000"/>
          <w:sz w:val="28"/>
          <w:szCs w:val="28"/>
          <w:shd w:val="clear" w:color="auto" w:fill="FFFFFF"/>
        </w:rPr>
        <w:t>:</w:t>
      </w:r>
      <w:r w:rsidRPr="00A30468">
        <w:rPr>
          <w:color w:val="000000"/>
          <w:sz w:val="28"/>
          <w:szCs w:val="28"/>
          <w:shd w:val="clear" w:color="auto" w:fill="FFFFFF"/>
        </w:rPr>
        <w:t xml:space="preserve"> </w:t>
      </w:r>
    </w:p>
    <w:p w:rsidR="00C10E3A" w:rsidRPr="00A30468" w:rsidRDefault="00A81564" w:rsidP="00A30468">
      <w:pPr>
        <w:spacing w:line="276" w:lineRule="auto"/>
        <w:ind w:left="360" w:firstLine="352"/>
        <w:jc w:val="both"/>
        <w:rPr>
          <w:sz w:val="28"/>
          <w:szCs w:val="28"/>
        </w:rPr>
      </w:pPr>
      <w:r w:rsidRPr="00A30468">
        <w:rPr>
          <w:color w:val="000000"/>
          <w:sz w:val="28"/>
          <w:szCs w:val="28"/>
          <w:shd w:val="clear" w:color="auto" w:fill="FFFFFF"/>
        </w:rPr>
        <w:t xml:space="preserve">25 февраля 2026 года – </w:t>
      </w:r>
      <w:r w:rsidR="00C10E3A" w:rsidRPr="00A30468">
        <w:rPr>
          <w:sz w:val="28"/>
          <w:szCs w:val="28"/>
        </w:rPr>
        <w:t>Москва, Б. Харитоньевский пер., д. 22-24, стр.1А.</w:t>
      </w:r>
    </w:p>
    <w:p w:rsidR="00864101" w:rsidRPr="00A30468" w:rsidRDefault="00C10E3A" w:rsidP="00A30468">
      <w:pPr>
        <w:spacing w:line="276" w:lineRule="auto"/>
        <w:ind w:left="360" w:firstLine="352"/>
        <w:jc w:val="both"/>
        <w:rPr>
          <w:rFonts w:eastAsia="Times New Roman"/>
          <w:bCs/>
          <w:color w:val="000000"/>
          <w:sz w:val="28"/>
          <w:szCs w:val="28"/>
          <w:lang w:eastAsia="ru-RU"/>
        </w:rPr>
      </w:pPr>
      <w:r w:rsidRPr="00A30468">
        <w:rPr>
          <w:b/>
          <w:color w:val="000000"/>
          <w:sz w:val="28"/>
          <w:szCs w:val="28"/>
          <w:shd w:val="clear" w:color="auto" w:fill="FFFFFF"/>
        </w:rPr>
        <w:t>Формат:</w:t>
      </w:r>
      <w:r w:rsidRPr="00A30468">
        <w:rPr>
          <w:rFonts w:eastAsia="Times New Roman"/>
          <w:bCs/>
          <w:color w:val="000000"/>
          <w:sz w:val="28"/>
          <w:szCs w:val="28"/>
          <w:lang w:eastAsia="ru-RU"/>
        </w:rPr>
        <w:t xml:space="preserve"> очно-дистанционный.</w:t>
      </w:r>
    </w:p>
    <w:p w:rsidR="00864101" w:rsidRPr="00A30468" w:rsidRDefault="00C10E3A" w:rsidP="00A30468">
      <w:pPr>
        <w:spacing w:line="276" w:lineRule="auto"/>
        <w:ind w:left="360" w:firstLine="352"/>
        <w:jc w:val="both"/>
        <w:rPr>
          <w:rStyle w:val="a6"/>
          <w:bCs/>
          <w:spacing w:val="3"/>
          <w:sz w:val="28"/>
          <w:szCs w:val="28"/>
        </w:rPr>
      </w:pPr>
      <w:r w:rsidRPr="00A30468">
        <w:rPr>
          <w:b/>
          <w:bCs/>
          <w:color w:val="000000"/>
          <w:spacing w:val="3"/>
          <w:sz w:val="28"/>
          <w:szCs w:val="28"/>
        </w:rPr>
        <w:t>Официальный сайт:</w:t>
      </w:r>
      <w:r w:rsidRPr="00A30468">
        <w:rPr>
          <w:bCs/>
          <w:color w:val="000000"/>
          <w:spacing w:val="3"/>
          <w:sz w:val="28"/>
          <w:szCs w:val="28"/>
        </w:rPr>
        <w:t xml:space="preserve"> </w:t>
      </w:r>
      <w:hyperlink r:id="rId7" w:history="1">
        <w:r w:rsidRPr="00A30468">
          <w:rPr>
            <w:rStyle w:val="a6"/>
            <w:bCs/>
            <w:spacing w:val="3"/>
            <w:sz w:val="28"/>
            <w:szCs w:val="28"/>
          </w:rPr>
          <w:t>www.izak.ru</w:t>
        </w:r>
      </w:hyperlink>
      <w:r w:rsidR="00A81564" w:rsidRPr="00A30468">
        <w:rPr>
          <w:rStyle w:val="a6"/>
          <w:bCs/>
          <w:spacing w:val="3"/>
          <w:sz w:val="28"/>
          <w:szCs w:val="28"/>
        </w:rPr>
        <w:t xml:space="preserve">, </w:t>
      </w:r>
      <w:hyperlink r:id="rId8" w:history="1">
        <w:r w:rsidR="00864101" w:rsidRPr="00A30468">
          <w:rPr>
            <w:rStyle w:val="a6"/>
            <w:bCs/>
            <w:spacing w:val="3"/>
            <w:sz w:val="28"/>
            <w:szCs w:val="28"/>
          </w:rPr>
          <w:t>https://izak.ru/institute/announcements/khiii-obshcherossiyskoe-godovoe-sobranie-teoretikov-prava/</w:t>
        </w:r>
      </w:hyperlink>
    </w:p>
    <w:p w:rsidR="00C10E3A" w:rsidRPr="00A30468" w:rsidRDefault="00C10E3A" w:rsidP="00A30468">
      <w:pPr>
        <w:spacing w:line="276" w:lineRule="auto"/>
        <w:ind w:left="360" w:firstLine="352"/>
        <w:jc w:val="both"/>
        <w:rPr>
          <w:rFonts w:eastAsia="Times New Roman"/>
          <w:bCs/>
          <w:color w:val="000000"/>
          <w:sz w:val="28"/>
          <w:szCs w:val="28"/>
          <w:lang w:eastAsia="ru-RU"/>
        </w:rPr>
      </w:pPr>
      <w:r w:rsidRPr="00A30468">
        <w:rPr>
          <w:b/>
          <w:bCs/>
          <w:color w:val="000000"/>
          <w:spacing w:val="3"/>
          <w:sz w:val="28"/>
          <w:szCs w:val="28"/>
        </w:rPr>
        <w:t>Контакты Оргкомитета:</w:t>
      </w:r>
    </w:p>
    <w:p w:rsidR="00C10E3A" w:rsidRPr="00A30468" w:rsidRDefault="00C10E3A" w:rsidP="00A30468">
      <w:pPr>
        <w:spacing w:line="276" w:lineRule="auto"/>
        <w:ind w:left="360" w:firstLine="352"/>
        <w:jc w:val="both"/>
        <w:rPr>
          <w:bCs/>
          <w:color w:val="000000"/>
          <w:spacing w:val="3"/>
          <w:sz w:val="28"/>
          <w:szCs w:val="28"/>
        </w:rPr>
      </w:pPr>
      <w:r w:rsidRPr="00A30468">
        <w:rPr>
          <w:bCs/>
          <w:color w:val="000000"/>
          <w:spacing w:val="3"/>
          <w:sz w:val="28"/>
          <w:szCs w:val="28"/>
        </w:rPr>
        <w:t xml:space="preserve">+7 (499) 724-22-81, </w:t>
      </w:r>
      <w:hyperlink r:id="rId9" w:history="1">
        <w:r w:rsidR="00A81564" w:rsidRPr="00A30468">
          <w:rPr>
            <w:rStyle w:val="a6"/>
            <w:bCs/>
            <w:spacing w:val="3"/>
            <w:sz w:val="28"/>
            <w:szCs w:val="28"/>
          </w:rPr>
          <w:t>sobranie@izak.ru</w:t>
        </w:r>
      </w:hyperlink>
    </w:p>
    <w:p w:rsidR="00C10E3A" w:rsidRPr="00A30468" w:rsidRDefault="00C10E3A" w:rsidP="00A30468">
      <w:pPr>
        <w:spacing w:line="276" w:lineRule="auto"/>
        <w:ind w:firstLine="352"/>
        <w:jc w:val="both"/>
        <w:rPr>
          <w:rFonts w:eastAsia="Times New Roman"/>
          <w:color w:val="000000"/>
          <w:sz w:val="28"/>
          <w:szCs w:val="28"/>
          <w:lang w:eastAsia="ru-RU"/>
        </w:rPr>
      </w:pPr>
      <w:bookmarkStart w:id="0" w:name="_GoBack"/>
      <w:bookmarkEnd w:id="0"/>
    </w:p>
    <w:p w:rsidR="00C10E3A" w:rsidRPr="00A30468" w:rsidRDefault="00C10E3A" w:rsidP="00A30468">
      <w:pPr>
        <w:spacing w:line="276" w:lineRule="auto"/>
        <w:jc w:val="center"/>
        <w:rPr>
          <w:b/>
          <w:color w:val="000000" w:themeColor="text1"/>
          <w:sz w:val="28"/>
          <w:szCs w:val="28"/>
        </w:rPr>
      </w:pPr>
    </w:p>
    <w:sectPr w:rsidR="00C10E3A" w:rsidRPr="00A30468" w:rsidSect="00E15F63">
      <w:headerReference w:type="default" r:id="rId10"/>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D1F" w:rsidRDefault="001E4D1F" w:rsidP="00E15F63">
      <w:r>
        <w:separator/>
      </w:r>
    </w:p>
  </w:endnote>
  <w:endnote w:type="continuationSeparator" w:id="0">
    <w:p w:rsidR="001E4D1F" w:rsidRDefault="001E4D1F" w:rsidP="00E1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D1F" w:rsidRDefault="001E4D1F" w:rsidP="00E15F63">
      <w:r>
        <w:separator/>
      </w:r>
    </w:p>
  </w:footnote>
  <w:footnote w:type="continuationSeparator" w:id="0">
    <w:p w:rsidR="001E4D1F" w:rsidRDefault="001E4D1F" w:rsidP="00E15F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58625"/>
      <w:docPartObj>
        <w:docPartGallery w:val="Page Numbers (Top of Page)"/>
        <w:docPartUnique/>
      </w:docPartObj>
    </w:sdtPr>
    <w:sdtEndPr/>
    <w:sdtContent>
      <w:p w:rsidR="00E15F63" w:rsidRDefault="00E15F63">
        <w:pPr>
          <w:pStyle w:val="a7"/>
          <w:jc w:val="center"/>
        </w:pPr>
        <w:r>
          <w:fldChar w:fldCharType="begin"/>
        </w:r>
        <w:r>
          <w:instrText>PAGE   \* MERGEFORMAT</w:instrText>
        </w:r>
        <w:r>
          <w:fldChar w:fldCharType="separate"/>
        </w:r>
        <w:r w:rsidR="00FE7709">
          <w:rPr>
            <w:noProof/>
          </w:rPr>
          <w:t>2</w:t>
        </w:r>
        <w:r>
          <w:fldChar w:fldCharType="end"/>
        </w:r>
      </w:p>
    </w:sdtContent>
  </w:sdt>
  <w:p w:rsidR="00E15F63" w:rsidRDefault="00E15F6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3A"/>
    <w:rsid w:val="001D2EE3"/>
    <w:rsid w:val="001E192F"/>
    <w:rsid w:val="001E4D1F"/>
    <w:rsid w:val="0028617D"/>
    <w:rsid w:val="0029398E"/>
    <w:rsid w:val="003C7ECC"/>
    <w:rsid w:val="00490F3E"/>
    <w:rsid w:val="00710AAE"/>
    <w:rsid w:val="007C52F3"/>
    <w:rsid w:val="00864101"/>
    <w:rsid w:val="00882855"/>
    <w:rsid w:val="008B0FD0"/>
    <w:rsid w:val="009146C8"/>
    <w:rsid w:val="009E4BDC"/>
    <w:rsid w:val="00A30468"/>
    <w:rsid w:val="00A81564"/>
    <w:rsid w:val="00B60841"/>
    <w:rsid w:val="00B91E08"/>
    <w:rsid w:val="00BC4C17"/>
    <w:rsid w:val="00C10E3A"/>
    <w:rsid w:val="00C465A0"/>
    <w:rsid w:val="00CE0EFE"/>
    <w:rsid w:val="00CE4AA8"/>
    <w:rsid w:val="00D27393"/>
    <w:rsid w:val="00E12A25"/>
    <w:rsid w:val="00E15F63"/>
    <w:rsid w:val="00E31731"/>
    <w:rsid w:val="00F00D7A"/>
    <w:rsid w:val="00F7718F"/>
    <w:rsid w:val="00FB6B43"/>
    <w:rsid w:val="00FD3C5A"/>
    <w:rsid w:val="00FD6481"/>
    <w:rsid w:val="00FE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4364"/>
  <w15:docId w15:val="{9E991787-9460-4F00-AD3A-E415ECCA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E3A"/>
    <w:pPr>
      <w:suppressAutoHyphens/>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E3A"/>
    <w:rPr>
      <w:rFonts w:ascii="Tahoma" w:hAnsi="Tahoma" w:cs="Tahoma"/>
      <w:sz w:val="16"/>
      <w:szCs w:val="16"/>
    </w:rPr>
  </w:style>
  <w:style w:type="character" w:customStyle="1" w:styleId="a4">
    <w:name w:val="Текст выноски Знак"/>
    <w:basedOn w:val="a0"/>
    <w:link w:val="a3"/>
    <w:uiPriority w:val="99"/>
    <w:semiHidden/>
    <w:rsid w:val="00C10E3A"/>
    <w:rPr>
      <w:rFonts w:ascii="Tahoma" w:eastAsia="Calibri" w:hAnsi="Tahoma" w:cs="Tahoma"/>
      <w:sz w:val="16"/>
      <w:szCs w:val="16"/>
      <w:lang w:eastAsia="zh-CN"/>
    </w:rPr>
  </w:style>
  <w:style w:type="paragraph" w:styleId="a5">
    <w:name w:val="No Spacing"/>
    <w:uiPriority w:val="1"/>
    <w:qFormat/>
    <w:rsid w:val="00C10E3A"/>
    <w:pPr>
      <w:spacing w:after="0" w:line="240" w:lineRule="auto"/>
    </w:pPr>
  </w:style>
  <w:style w:type="character" w:styleId="a6">
    <w:name w:val="Hyperlink"/>
    <w:basedOn w:val="a0"/>
    <w:uiPriority w:val="99"/>
    <w:unhideWhenUsed/>
    <w:rsid w:val="00C10E3A"/>
    <w:rPr>
      <w:color w:val="0000FF" w:themeColor="hyperlink"/>
      <w:u w:val="single"/>
    </w:rPr>
  </w:style>
  <w:style w:type="paragraph" w:styleId="a7">
    <w:name w:val="header"/>
    <w:basedOn w:val="a"/>
    <w:link w:val="a8"/>
    <w:uiPriority w:val="99"/>
    <w:unhideWhenUsed/>
    <w:rsid w:val="00E15F63"/>
    <w:pPr>
      <w:tabs>
        <w:tab w:val="center" w:pos="4677"/>
        <w:tab w:val="right" w:pos="9355"/>
      </w:tabs>
    </w:pPr>
  </w:style>
  <w:style w:type="character" w:customStyle="1" w:styleId="a8">
    <w:name w:val="Верхний колонтитул Знак"/>
    <w:basedOn w:val="a0"/>
    <w:link w:val="a7"/>
    <w:uiPriority w:val="99"/>
    <w:rsid w:val="00E15F63"/>
    <w:rPr>
      <w:rFonts w:ascii="Times New Roman" w:eastAsia="Calibri" w:hAnsi="Times New Roman" w:cs="Times New Roman"/>
      <w:sz w:val="24"/>
      <w:szCs w:val="24"/>
      <w:lang w:eastAsia="zh-CN"/>
    </w:rPr>
  </w:style>
  <w:style w:type="paragraph" w:styleId="a9">
    <w:name w:val="footer"/>
    <w:basedOn w:val="a"/>
    <w:link w:val="aa"/>
    <w:uiPriority w:val="99"/>
    <w:unhideWhenUsed/>
    <w:rsid w:val="00E15F63"/>
    <w:pPr>
      <w:tabs>
        <w:tab w:val="center" w:pos="4677"/>
        <w:tab w:val="right" w:pos="9355"/>
      </w:tabs>
    </w:pPr>
  </w:style>
  <w:style w:type="character" w:customStyle="1" w:styleId="aa">
    <w:name w:val="Нижний колонтитул Знак"/>
    <w:basedOn w:val="a0"/>
    <w:link w:val="a9"/>
    <w:uiPriority w:val="99"/>
    <w:rsid w:val="00E15F63"/>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ak.ru/institute/announcements/khiii-obshcherossiyskoe-godovoe-sobranie-teoretikov-prava/" TargetMode="External"/><Relationship Id="rId3" Type="http://schemas.openxmlformats.org/officeDocument/2006/relationships/webSettings" Target="webSettings.xml"/><Relationship Id="rId7" Type="http://schemas.openxmlformats.org/officeDocument/2006/relationships/hyperlink" Target="http://www.izak.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obranie@iza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 теории 8</dc:creator>
  <cp:lastModifiedBy>User</cp:lastModifiedBy>
  <cp:revision>17</cp:revision>
  <dcterms:created xsi:type="dcterms:W3CDTF">2026-01-16T10:19:00Z</dcterms:created>
  <dcterms:modified xsi:type="dcterms:W3CDTF">2026-02-05T09:23:00Z</dcterms:modified>
</cp:coreProperties>
</file>